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11" w:rsidRDefault="00C84911" w:rsidP="008C2ADF">
      <w:pPr>
        <w:widowControl w:val="0"/>
        <w:tabs>
          <w:tab w:val="left" w:pos="4962"/>
        </w:tabs>
        <w:autoSpaceDE w:val="0"/>
        <w:autoSpaceDN w:val="0"/>
        <w:adjustRightInd w:val="0"/>
        <w:ind w:firstLine="540"/>
        <w:jc w:val="center"/>
        <w:rPr>
          <w:rFonts w:cs="Calibri"/>
          <w:lang w:val="en-US"/>
        </w:rPr>
      </w:pPr>
    </w:p>
    <w:p w:rsidR="008462ED" w:rsidRDefault="008462ED" w:rsidP="008462ED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 wp14:anchorId="681BC45F" wp14:editId="0C49603C">
            <wp:extent cx="1181100" cy="1209675"/>
            <wp:effectExtent l="19050" t="0" r="0" b="0"/>
            <wp:docPr id="1" name="Рисунок 1" descr="логотип Ф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ФН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858" t="27336" r="19592" b="28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2ED" w:rsidRPr="009C340B" w:rsidRDefault="008462ED" w:rsidP="008462ED">
      <w:pPr>
        <w:pStyle w:val="2"/>
        <w:pBdr>
          <w:bottom w:val="double" w:sz="6" w:space="0" w:color="auto"/>
        </w:pBdr>
        <w:jc w:val="center"/>
        <w:rPr>
          <w:b/>
          <w:color w:val="808080" w:themeColor="background1" w:themeShade="80"/>
        </w:rPr>
      </w:pPr>
      <w:r w:rsidRPr="009C340B">
        <w:rPr>
          <w:b/>
          <w:color w:val="808080" w:themeColor="background1" w:themeShade="80"/>
        </w:rPr>
        <w:t>УПРАВЛЕНИЕ ФЕДЕРАЛЬНОЙ НАЛОГОВОЙ СЛУЖБЫ</w:t>
      </w:r>
    </w:p>
    <w:p w:rsidR="000745E9" w:rsidRDefault="000745E9" w:rsidP="009E4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F3944" w:rsidRDefault="009E48C9" w:rsidP="00EB06F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Таблица соответствия кодов ОКТМО</w:t>
      </w:r>
    </w:p>
    <w:tbl>
      <w:tblPr>
        <w:tblW w:w="99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1176"/>
        <w:gridCol w:w="2093"/>
        <w:gridCol w:w="1176"/>
      </w:tblGrid>
      <w:tr w:rsidR="00EB06FF" w:rsidRPr="00EB06FF" w:rsidTr="00EB06FF">
        <w:trPr>
          <w:trHeight w:val="300"/>
        </w:trPr>
        <w:tc>
          <w:tcPr>
            <w:tcW w:w="6720" w:type="dxa"/>
            <w:gridSpan w:val="2"/>
            <w:shd w:val="clear" w:color="000000" w:fill="D9D9D9"/>
            <w:noWrap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 01.01.2025</w:t>
            </w:r>
          </w:p>
        </w:tc>
        <w:tc>
          <w:tcPr>
            <w:tcW w:w="3269" w:type="dxa"/>
            <w:gridSpan w:val="2"/>
            <w:shd w:val="clear" w:color="000000" w:fill="D9D9D9"/>
            <w:noWrap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01.01.2025</w:t>
            </w:r>
          </w:p>
        </w:tc>
      </w:tr>
      <w:tr w:rsidR="00EB06FF" w:rsidRPr="00EB06FF" w:rsidTr="00EB06FF">
        <w:trPr>
          <w:trHeight w:val="630"/>
        </w:trPr>
        <w:tc>
          <w:tcPr>
            <w:tcW w:w="5544" w:type="dxa"/>
            <w:shd w:val="clear" w:color="000000" w:fill="D9D9D9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(МО)</w:t>
            </w:r>
          </w:p>
        </w:tc>
        <w:tc>
          <w:tcPr>
            <w:tcW w:w="1176" w:type="dxa"/>
            <w:shd w:val="clear" w:color="000000" w:fill="D9D9D9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2093" w:type="dxa"/>
            <w:shd w:val="clear" w:color="000000" w:fill="D9D9D9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176" w:type="dxa"/>
            <w:shd w:val="clear" w:color="000000" w:fill="D9D9D9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</w:tr>
      <w:tr w:rsidR="00EB06FF" w:rsidRPr="00EB06FF" w:rsidTr="00EB06FF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Собинка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17650101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Собинский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17550000</w:t>
            </w:r>
          </w:p>
        </w:tc>
      </w:tr>
      <w:tr w:rsidR="00EB06FF" w:rsidRPr="00EB06FF" w:rsidTr="00EB06FF">
        <w:trPr>
          <w:trHeight w:val="945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 Лакинск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Собинского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Владимирской области (городское поселение)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17650110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поселок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Ставрово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17650157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Асерховское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17650404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Березниковское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17650412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Воршинское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17650420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Колокшанское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17650440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Копнинское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17650444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Рождественское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17650448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Толпуховское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17650450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Черкутинское</w:t>
            </w:r>
            <w:proofErr w:type="spellEnd"/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17650456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Куриловское</w:t>
            </w:r>
            <w:proofErr w:type="spellEnd"/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17650460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355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 Меленки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17642101</w:t>
            </w:r>
          </w:p>
        </w:tc>
        <w:tc>
          <w:tcPr>
            <w:tcW w:w="2093" w:type="dxa"/>
            <w:vMerge w:val="restart"/>
            <w:shd w:val="clear" w:color="auto" w:fill="auto"/>
            <w:noWrap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Меленковский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17542000</w:t>
            </w:r>
          </w:p>
        </w:tc>
      </w:tr>
      <w:tr w:rsidR="00EB06FF" w:rsidRPr="00EB06FF" w:rsidTr="00EB06FF">
        <w:trPr>
          <w:trHeight w:val="427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Бутылицкое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17642412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419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Даниловское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17642424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695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Денятинское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Меленковского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Владимирской области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17642428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407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Дмитриевогорское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17642432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426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Илькинское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17642440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404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17642452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426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Тургеневское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17642480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 Муром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17735000</w:t>
            </w:r>
          </w:p>
        </w:tc>
        <w:tc>
          <w:tcPr>
            <w:tcW w:w="2093" w:type="dxa"/>
            <w:vMerge w:val="restart"/>
            <w:shd w:val="clear" w:color="auto" w:fill="auto"/>
            <w:noWrap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 Муром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17735000</w:t>
            </w:r>
          </w:p>
        </w:tc>
      </w:tr>
      <w:tr w:rsidR="00EB06FF" w:rsidRPr="00EB06FF" w:rsidTr="00EB06FF">
        <w:trPr>
          <w:trHeight w:val="506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Муромский район Владимирской области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17644000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712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Борисоглебское сельское поселение Муромского района Владимирской области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17644408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6FF" w:rsidRPr="00EB06FF" w:rsidTr="00EB06FF">
        <w:trPr>
          <w:trHeight w:val="682"/>
        </w:trPr>
        <w:tc>
          <w:tcPr>
            <w:tcW w:w="5544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Ковардицкое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 Муромского района Владимирской области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17644424</w:t>
            </w:r>
          </w:p>
        </w:tc>
        <w:tc>
          <w:tcPr>
            <w:tcW w:w="2093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EB06FF" w:rsidRPr="00EB06FF" w:rsidRDefault="00EB06FF" w:rsidP="00E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06FF" w:rsidRDefault="00EB06FF" w:rsidP="00022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745E9" w:rsidRDefault="000745E9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 w:type="page"/>
      </w:r>
    </w:p>
    <w:p w:rsidR="000745E9" w:rsidRDefault="000745E9" w:rsidP="000745E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  <w:sectPr w:rsidR="000745E9" w:rsidSect="00E97BA9">
          <w:pgSz w:w="11906" w:h="16838"/>
          <w:pgMar w:top="284" w:right="707" w:bottom="426" w:left="1134" w:header="708" w:footer="708" w:gutter="0"/>
          <w:cols w:space="708"/>
          <w:docGrid w:linePitch="360"/>
        </w:sectPr>
      </w:pPr>
    </w:p>
    <w:p w:rsidR="000745E9" w:rsidRDefault="000745E9" w:rsidP="000745E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Таблица соответствия КБК</w:t>
      </w:r>
    </w:p>
    <w:tbl>
      <w:tblPr>
        <w:tblW w:w="15872" w:type="dxa"/>
        <w:tblInd w:w="93" w:type="dxa"/>
        <w:tblLook w:val="04A0" w:firstRow="1" w:lastRow="0" w:firstColumn="1" w:lastColumn="0" w:noHBand="0" w:noVBand="1"/>
      </w:tblPr>
      <w:tblGrid>
        <w:gridCol w:w="2568"/>
        <w:gridCol w:w="3684"/>
        <w:gridCol w:w="2649"/>
        <w:gridCol w:w="3588"/>
        <w:gridCol w:w="3383"/>
      </w:tblGrid>
      <w:tr w:rsidR="000745E9" w:rsidRPr="000745E9" w:rsidTr="000745E9">
        <w:trPr>
          <w:trHeight w:val="300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КБК до 01.01.2025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налога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КБК после 01.01.2025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налога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Относится к муниципальному образованию</w:t>
            </w:r>
          </w:p>
        </w:tc>
      </w:tr>
      <w:tr w:rsidR="000745E9" w:rsidRPr="000745E9" w:rsidTr="000745E9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0745E9" w:rsidRPr="000745E9" w:rsidTr="000745E9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0745E9" w:rsidRPr="000745E9" w:rsidTr="000745E9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0745E9" w:rsidRPr="000745E9" w:rsidTr="000745E9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2004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0745E9" w:rsidRPr="000745E9" w:rsidTr="000745E9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3013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0745E9" w:rsidRPr="000745E9" w:rsidTr="000745E9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0745E9" w:rsidRPr="000745E9" w:rsidTr="000745E9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3204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0745E9" w:rsidRPr="000745E9" w:rsidTr="000745E9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3313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0745E9" w:rsidRPr="000745E9" w:rsidTr="000745E9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0745E9" w:rsidRPr="000745E9" w:rsidTr="000745E9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4204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0745E9" w:rsidRPr="000745E9" w:rsidTr="000745E9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4313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E9" w:rsidRPr="000745E9" w:rsidRDefault="000745E9" w:rsidP="0007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</w:tbl>
    <w:p w:rsidR="000745E9" w:rsidRPr="007F3944" w:rsidRDefault="000745E9" w:rsidP="00846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sectPr w:rsidR="000745E9" w:rsidRPr="007F3944" w:rsidSect="00A5592C">
      <w:pgSz w:w="16838" w:h="11906" w:orient="landscape"/>
      <w:pgMar w:top="426" w:right="28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91B"/>
    <w:multiLevelType w:val="hybridMultilevel"/>
    <w:tmpl w:val="A40E1A6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8F23532"/>
    <w:multiLevelType w:val="hybridMultilevel"/>
    <w:tmpl w:val="107819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11"/>
    <w:rsid w:val="000225DC"/>
    <w:rsid w:val="0002597D"/>
    <w:rsid w:val="00041804"/>
    <w:rsid w:val="00065160"/>
    <w:rsid w:val="000745E9"/>
    <w:rsid w:val="000B1C5A"/>
    <w:rsid w:val="000F01CB"/>
    <w:rsid w:val="000F0A99"/>
    <w:rsid w:val="00106434"/>
    <w:rsid w:val="00147E5B"/>
    <w:rsid w:val="00192F45"/>
    <w:rsid w:val="001B14EC"/>
    <w:rsid w:val="001B401F"/>
    <w:rsid w:val="001C01CF"/>
    <w:rsid w:val="001D1E9C"/>
    <w:rsid w:val="002230E2"/>
    <w:rsid w:val="00242D3D"/>
    <w:rsid w:val="00266EC6"/>
    <w:rsid w:val="00294F6A"/>
    <w:rsid w:val="00297788"/>
    <w:rsid w:val="002F3ABE"/>
    <w:rsid w:val="00340A84"/>
    <w:rsid w:val="0037799F"/>
    <w:rsid w:val="003946D5"/>
    <w:rsid w:val="003952DF"/>
    <w:rsid w:val="003C6D82"/>
    <w:rsid w:val="003E0047"/>
    <w:rsid w:val="003F1367"/>
    <w:rsid w:val="003F4F35"/>
    <w:rsid w:val="003F6B89"/>
    <w:rsid w:val="00433F3B"/>
    <w:rsid w:val="00472F56"/>
    <w:rsid w:val="004C4763"/>
    <w:rsid w:val="004F2E82"/>
    <w:rsid w:val="00505471"/>
    <w:rsid w:val="005174C0"/>
    <w:rsid w:val="005649C0"/>
    <w:rsid w:val="005B49FF"/>
    <w:rsid w:val="005C40CA"/>
    <w:rsid w:val="005C50E0"/>
    <w:rsid w:val="00600423"/>
    <w:rsid w:val="00693B9E"/>
    <w:rsid w:val="006C64F7"/>
    <w:rsid w:val="006F0C44"/>
    <w:rsid w:val="00704240"/>
    <w:rsid w:val="00785099"/>
    <w:rsid w:val="007D330F"/>
    <w:rsid w:val="007E2DAC"/>
    <w:rsid w:val="007F3944"/>
    <w:rsid w:val="008462ED"/>
    <w:rsid w:val="00872AB2"/>
    <w:rsid w:val="00877712"/>
    <w:rsid w:val="008908FC"/>
    <w:rsid w:val="00891350"/>
    <w:rsid w:val="008C2ADF"/>
    <w:rsid w:val="008F7FFB"/>
    <w:rsid w:val="009365A2"/>
    <w:rsid w:val="00951326"/>
    <w:rsid w:val="00953EA4"/>
    <w:rsid w:val="009627D7"/>
    <w:rsid w:val="00967EC0"/>
    <w:rsid w:val="00985A00"/>
    <w:rsid w:val="009B2D7D"/>
    <w:rsid w:val="009D3A9F"/>
    <w:rsid w:val="009E48C9"/>
    <w:rsid w:val="00A02791"/>
    <w:rsid w:val="00A124A7"/>
    <w:rsid w:val="00A13A42"/>
    <w:rsid w:val="00A36E04"/>
    <w:rsid w:val="00A4285D"/>
    <w:rsid w:val="00A52D23"/>
    <w:rsid w:val="00A5592C"/>
    <w:rsid w:val="00A726F1"/>
    <w:rsid w:val="00A95C1B"/>
    <w:rsid w:val="00AD62A4"/>
    <w:rsid w:val="00AF4B8C"/>
    <w:rsid w:val="00B1362E"/>
    <w:rsid w:val="00B15BF1"/>
    <w:rsid w:val="00B22442"/>
    <w:rsid w:val="00B41EE0"/>
    <w:rsid w:val="00B603A5"/>
    <w:rsid w:val="00B64553"/>
    <w:rsid w:val="00B7196A"/>
    <w:rsid w:val="00B75164"/>
    <w:rsid w:val="00B94B3E"/>
    <w:rsid w:val="00BB324E"/>
    <w:rsid w:val="00C27717"/>
    <w:rsid w:val="00C468D9"/>
    <w:rsid w:val="00C84911"/>
    <w:rsid w:val="00CA6F1E"/>
    <w:rsid w:val="00CB03DD"/>
    <w:rsid w:val="00CB60E0"/>
    <w:rsid w:val="00CB6523"/>
    <w:rsid w:val="00CD60D9"/>
    <w:rsid w:val="00D175B9"/>
    <w:rsid w:val="00D608D5"/>
    <w:rsid w:val="00D76398"/>
    <w:rsid w:val="00DB4245"/>
    <w:rsid w:val="00DB6309"/>
    <w:rsid w:val="00E02C8D"/>
    <w:rsid w:val="00E312D4"/>
    <w:rsid w:val="00E32A17"/>
    <w:rsid w:val="00E5732D"/>
    <w:rsid w:val="00E8116D"/>
    <w:rsid w:val="00E8501B"/>
    <w:rsid w:val="00E85027"/>
    <w:rsid w:val="00E97BA9"/>
    <w:rsid w:val="00EB06FF"/>
    <w:rsid w:val="00EB33EF"/>
    <w:rsid w:val="00ED2F77"/>
    <w:rsid w:val="00EE5074"/>
    <w:rsid w:val="00F42455"/>
    <w:rsid w:val="00F612AA"/>
    <w:rsid w:val="00F666B2"/>
    <w:rsid w:val="00F728F7"/>
    <w:rsid w:val="00F81762"/>
    <w:rsid w:val="00F85978"/>
    <w:rsid w:val="00F859A9"/>
    <w:rsid w:val="00FA4551"/>
    <w:rsid w:val="00FD2E46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1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8491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849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C8491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9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Основной текст (2)"/>
    <w:basedOn w:val="a0"/>
    <w:rsid w:val="00785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Hyperlink"/>
    <w:basedOn w:val="a0"/>
    <w:uiPriority w:val="99"/>
    <w:semiHidden/>
    <w:unhideWhenUsed/>
    <w:rsid w:val="00600423"/>
    <w:rPr>
      <w:color w:val="0000FF"/>
      <w:u w:val="single"/>
    </w:rPr>
  </w:style>
  <w:style w:type="paragraph" w:customStyle="1" w:styleId="Default">
    <w:name w:val="Default"/>
    <w:rsid w:val="00A02791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B0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1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8491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849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C8491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9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Основной текст (2)"/>
    <w:basedOn w:val="a0"/>
    <w:rsid w:val="00785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Hyperlink"/>
    <w:basedOn w:val="a0"/>
    <w:uiPriority w:val="99"/>
    <w:semiHidden/>
    <w:unhideWhenUsed/>
    <w:rsid w:val="00600423"/>
    <w:rPr>
      <w:color w:val="0000FF"/>
      <w:u w:val="single"/>
    </w:rPr>
  </w:style>
  <w:style w:type="paragraph" w:customStyle="1" w:styleId="Default">
    <w:name w:val="Default"/>
    <w:rsid w:val="00A02791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B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Близнецова Оксана Александровна</dc:creator>
  <cp:lastModifiedBy>Елена Подкуйко</cp:lastModifiedBy>
  <cp:revision>2</cp:revision>
  <dcterms:created xsi:type="dcterms:W3CDTF">2025-01-19T13:10:00Z</dcterms:created>
  <dcterms:modified xsi:type="dcterms:W3CDTF">2025-01-19T13:10:00Z</dcterms:modified>
</cp:coreProperties>
</file>